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0C3FFE" w:rsidRPr="003C3B0C">
        <w:tc>
          <w:tcPr>
            <w:tcW w:w="4605" w:type="dxa"/>
          </w:tcPr>
          <w:p w:rsidR="000C3FFE" w:rsidRPr="003C3B0C" w:rsidRDefault="000C3FFE" w:rsidP="003C3B0C">
            <w:pPr>
              <w:pStyle w:val="af7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lang w:val="ru-RU"/>
              </w:rPr>
            </w:pPr>
          </w:p>
        </w:tc>
      </w:tr>
    </w:tbl>
    <w:p w:rsidR="000C3FFE" w:rsidRPr="009B72F3" w:rsidRDefault="003212A2" w:rsidP="003C3B0C">
      <w:pPr>
        <w:jc w:val="center"/>
        <w:rPr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9B72F3">
        <w:rPr>
          <w:sz w:val="24"/>
          <w:szCs w:val="24"/>
        </w:rPr>
        <w:t>Филиал ПАО «Россети Центр» - «Орелэнерго»</w:t>
      </w:r>
    </w:p>
    <w:p w:rsidR="000C3FFE" w:rsidRPr="009B72F3" w:rsidRDefault="000C3FFE" w:rsidP="003C3B0C">
      <w:pPr>
        <w:jc w:val="center"/>
        <w:outlineLvl w:val="0"/>
        <w:rPr>
          <w:sz w:val="24"/>
          <w:szCs w:val="24"/>
        </w:rPr>
      </w:pPr>
    </w:p>
    <w:tbl>
      <w:tblPr>
        <w:tblStyle w:val="af6"/>
        <w:tblW w:w="995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5"/>
        <w:gridCol w:w="1418"/>
        <w:gridCol w:w="4394"/>
      </w:tblGrid>
      <w:tr w:rsidR="000C3FFE" w:rsidRPr="009B72F3">
        <w:tc>
          <w:tcPr>
            <w:tcW w:w="4145" w:type="dxa"/>
          </w:tcPr>
          <w:p w:rsidR="000C3FFE" w:rsidRPr="009B72F3" w:rsidRDefault="000C3FFE" w:rsidP="003C3B0C">
            <w:pPr>
              <w:pStyle w:val="aff6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C3FFE" w:rsidRPr="009B72F3" w:rsidRDefault="000C3FFE" w:rsidP="003C3B0C">
            <w:pPr>
              <w:pStyle w:val="aff6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>УТВЕРЖДАЮ</w:t>
            </w:r>
          </w:p>
          <w:p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 xml:space="preserve">Первый заместитель директора </w:t>
            </w:r>
          </w:p>
          <w:p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>- главный инженер</w:t>
            </w:r>
          </w:p>
          <w:p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>филиала ПАО «Россети Центр» -</w:t>
            </w:r>
          </w:p>
          <w:p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>«Орелэнерго»</w:t>
            </w:r>
          </w:p>
          <w:p w:rsidR="000C3FFE" w:rsidRPr="009B72F3" w:rsidRDefault="000C3FFE" w:rsidP="003C3B0C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0C3FFE" w:rsidRPr="009B72F3" w:rsidRDefault="000C3FFE" w:rsidP="003C3B0C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0C3FFE" w:rsidRPr="009B72F3" w:rsidRDefault="000C3FFE" w:rsidP="003C3B0C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 xml:space="preserve">______________Д.В. Константинов </w:t>
            </w:r>
          </w:p>
          <w:p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 xml:space="preserve"> «</w:t>
            </w:r>
            <w:r w:rsidR="00255031" w:rsidRPr="009B72F3">
              <w:rPr>
                <w:iCs/>
                <w:sz w:val="24"/>
                <w:szCs w:val="24"/>
              </w:rPr>
              <w:t>1</w:t>
            </w:r>
            <w:r w:rsidR="009B72F3">
              <w:rPr>
                <w:iCs/>
                <w:sz w:val="24"/>
                <w:szCs w:val="24"/>
              </w:rPr>
              <w:t>1</w:t>
            </w:r>
            <w:r w:rsidRPr="009B72F3">
              <w:rPr>
                <w:iCs/>
                <w:sz w:val="24"/>
                <w:szCs w:val="24"/>
              </w:rPr>
              <w:t xml:space="preserve">» </w:t>
            </w:r>
            <w:r w:rsidR="00204C7B" w:rsidRPr="009B72F3">
              <w:rPr>
                <w:iCs/>
                <w:sz w:val="24"/>
                <w:szCs w:val="24"/>
              </w:rPr>
              <w:t>июня</w:t>
            </w:r>
            <w:r w:rsidRPr="009B72F3">
              <w:rPr>
                <w:iCs/>
                <w:sz w:val="24"/>
                <w:szCs w:val="24"/>
              </w:rPr>
              <w:t xml:space="preserve"> 202</w:t>
            </w:r>
            <w:r w:rsidR="00204C7B" w:rsidRPr="009B72F3">
              <w:rPr>
                <w:iCs/>
                <w:sz w:val="24"/>
                <w:szCs w:val="24"/>
              </w:rPr>
              <w:t>6</w:t>
            </w:r>
            <w:r w:rsidRPr="009B72F3">
              <w:rPr>
                <w:iCs/>
                <w:sz w:val="24"/>
                <w:szCs w:val="24"/>
              </w:rPr>
              <w:t xml:space="preserve"> г.</w:t>
            </w:r>
          </w:p>
          <w:p w:rsidR="000C3FFE" w:rsidRPr="009B72F3" w:rsidRDefault="000C3FFE" w:rsidP="003C3B0C">
            <w:pPr>
              <w:pStyle w:val="aff6"/>
              <w:keepLines/>
              <w:suppressLineNumbers/>
              <w:ind w:left="34"/>
              <w:rPr>
                <w:iCs/>
                <w:sz w:val="24"/>
                <w:szCs w:val="24"/>
              </w:rPr>
            </w:pPr>
          </w:p>
        </w:tc>
      </w:tr>
    </w:tbl>
    <w:p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:rsidR="000C3FFE" w:rsidRPr="009B72F3" w:rsidRDefault="000C3FFE" w:rsidP="003C3B0C">
      <w:pPr>
        <w:keepLines/>
        <w:suppressLineNumbers/>
        <w:tabs>
          <w:tab w:val="left" w:pos="567"/>
        </w:tabs>
        <w:rPr>
          <w:sz w:val="24"/>
          <w:szCs w:val="24"/>
        </w:rPr>
      </w:pPr>
    </w:p>
    <w:p w:rsidR="000C3FFE" w:rsidRPr="009B72F3" w:rsidRDefault="003212A2" w:rsidP="003C3B0C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 w:rsidRPr="009B72F3">
        <w:rPr>
          <w:sz w:val="24"/>
          <w:szCs w:val="24"/>
        </w:rPr>
        <w:t xml:space="preserve">ТЕХНИЧЕСКОЕ ЗАДАНИЕ </w:t>
      </w:r>
    </w:p>
    <w:p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:rsidR="000E6DA9" w:rsidRPr="009B72F3" w:rsidRDefault="003212A2" w:rsidP="000E6DA9">
      <w:pPr>
        <w:jc w:val="center"/>
        <w:rPr>
          <w:sz w:val="24"/>
          <w:szCs w:val="24"/>
        </w:rPr>
      </w:pPr>
      <w:bookmarkStart w:id="5" w:name="_Hlk188975660"/>
      <w:bookmarkEnd w:id="0"/>
      <w:bookmarkEnd w:id="1"/>
      <w:bookmarkEnd w:id="2"/>
      <w:bookmarkEnd w:id="3"/>
      <w:bookmarkEnd w:id="4"/>
      <w:r w:rsidRPr="009B72F3">
        <w:rPr>
          <w:sz w:val="24"/>
          <w:szCs w:val="24"/>
        </w:rPr>
        <w:t xml:space="preserve">на поставку </w:t>
      </w:r>
      <w:r w:rsidR="000E6DA9" w:rsidRPr="009B72F3">
        <w:rPr>
          <w:sz w:val="24"/>
          <w:szCs w:val="24"/>
        </w:rPr>
        <w:t xml:space="preserve">внутренних и наружных блоков кондиционера, </w:t>
      </w:r>
    </w:p>
    <w:p w:rsidR="003C3B0C" w:rsidRPr="009B72F3" w:rsidRDefault="000E6DA9" w:rsidP="000E6DA9">
      <w:pPr>
        <w:jc w:val="center"/>
        <w:rPr>
          <w:sz w:val="24"/>
          <w:szCs w:val="24"/>
        </w:rPr>
      </w:pPr>
      <w:r w:rsidRPr="009B72F3">
        <w:rPr>
          <w:sz w:val="24"/>
          <w:szCs w:val="24"/>
        </w:rPr>
        <w:t>устройства управления</w:t>
      </w:r>
      <w:r w:rsidR="00087934" w:rsidRPr="009B72F3">
        <w:rPr>
          <w:sz w:val="24"/>
          <w:szCs w:val="24"/>
        </w:rPr>
        <w:t xml:space="preserve"> кондиционерами</w:t>
      </w:r>
      <w:r w:rsidRPr="009B72F3">
        <w:rPr>
          <w:sz w:val="24"/>
          <w:szCs w:val="24"/>
        </w:rPr>
        <w:t>, декоративных панелей</w:t>
      </w:r>
    </w:p>
    <w:bookmarkEnd w:id="5"/>
    <w:p w:rsidR="000C3FFE" w:rsidRPr="009B72F3" w:rsidRDefault="003212A2" w:rsidP="003C3B0C">
      <w:pPr>
        <w:jc w:val="center"/>
        <w:rPr>
          <w:sz w:val="24"/>
          <w:szCs w:val="24"/>
        </w:rPr>
      </w:pPr>
      <w:r w:rsidRPr="009B72F3">
        <w:rPr>
          <w:sz w:val="24"/>
          <w:szCs w:val="24"/>
        </w:rPr>
        <w:t>для нужд филиала ПАО «Россети Центр» - «Орелэнерго»</w:t>
      </w: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ind w:left="34"/>
        <w:jc w:val="center"/>
        <w:rPr>
          <w:sz w:val="24"/>
          <w:szCs w:val="24"/>
        </w:rPr>
      </w:pPr>
    </w:p>
    <w:tbl>
      <w:tblPr>
        <w:tblStyle w:val="26"/>
        <w:tblW w:w="967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1167"/>
        <w:gridCol w:w="3969"/>
      </w:tblGrid>
      <w:tr w:rsidR="000C3FFE" w:rsidRPr="009B72F3">
        <w:tc>
          <w:tcPr>
            <w:tcW w:w="4537" w:type="dxa"/>
          </w:tcPr>
          <w:p w:rsidR="000C3FFE" w:rsidRPr="009B72F3" w:rsidRDefault="000C3FFE" w:rsidP="003C3B0C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0C3FFE" w:rsidRPr="009B72F3" w:rsidRDefault="000C3FFE" w:rsidP="003C3B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C3FFE" w:rsidRPr="009B72F3" w:rsidRDefault="000C3FFE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</w:p>
        </w:tc>
      </w:tr>
    </w:tbl>
    <w:p w:rsidR="000C3FFE" w:rsidRPr="009B72F3" w:rsidRDefault="000C3FFE" w:rsidP="003C3B0C">
      <w:pPr>
        <w:ind w:left="34"/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0C3FFE" w:rsidP="003C3B0C">
      <w:pPr>
        <w:rPr>
          <w:sz w:val="24"/>
          <w:szCs w:val="24"/>
        </w:rPr>
      </w:pPr>
    </w:p>
    <w:p w:rsidR="000C3FFE" w:rsidRPr="009B72F3" w:rsidRDefault="003212A2" w:rsidP="003C3B0C">
      <w:pPr>
        <w:ind w:left="34"/>
        <w:jc w:val="center"/>
        <w:rPr>
          <w:sz w:val="24"/>
          <w:szCs w:val="24"/>
        </w:rPr>
      </w:pPr>
      <w:r w:rsidRPr="009B72F3">
        <w:rPr>
          <w:sz w:val="24"/>
          <w:szCs w:val="24"/>
        </w:rPr>
        <w:t>202</w:t>
      </w:r>
      <w:r w:rsidR="00DD2945">
        <w:rPr>
          <w:sz w:val="24"/>
          <w:szCs w:val="24"/>
        </w:rPr>
        <w:t>6</w:t>
      </w:r>
      <w:bookmarkStart w:id="6" w:name="_GoBack"/>
      <w:bookmarkEnd w:id="6"/>
      <w:r w:rsidRPr="009B72F3">
        <w:rPr>
          <w:sz w:val="24"/>
          <w:szCs w:val="24"/>
        </w:rPr>
        <w:br w:type="page" w:clear="all"/>
      </w:r>
    </w:p>
    <w:p w:rsidR="000C3FFE" w:rsidRPr="009B72F3" w:rsidRDefault="003212A2" w:rsidP="003C3B0C">
      <w:pPr>
        <w:ind w:left="34"/>
        <w:jc w:val="center"/>
        <w:rPr>
          <w:sz w:val="24"/>
          <w:szCs w:val="24"/>
        </w:rPr>
      </w:pPr>
      <w:r w:rsidRPr="009B72F3">
        <w:rPr>
          <w:sz w:val="24"/>
          <w:szCs w:val="24"/>
        </w:rPr>
        <w:lastRenderedPageBreak/>
        <w:t>Оглавление</w:t>
      </w:r>
    </w:p>
    <w:p w:rsidR="003C3B0C" w:rsidRPr="009B72F3" w:rsidRDefault="003212A2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r w:rsidRPr="009B72F3">
        <w:rPr>
          <w:sz w:val="24"/>
        </w:rPr>
        <w:fldChar w:fldCharType="begin"/>
      </w:r>
      <w:r w:rsidRPr="009B72F3">
        <w:rPr>
          <w:sz w:val="24"/>
        </w:rPr>
        <w:instrText xml:space="preserve"> TOC \o "1-3" \h \z \u </w:instrText>
      </w:r>
      <w:r w:rsidRPr="009B72F3">
        <w:rPr>
          <w:sz w:val="24"/>
        </w:rPr>
        <w:fldChar w:fldCharType="separate"/>
      </w:r>
      <w:hyperlink w:anchor="_Toc209611646" w:history="1">
        <w:r w:rsidR="003C3B0C" w:rsidRPr="009B72F3">
          <w:rPr>
            <w:rStyle w:val="af"/>
            <w:noProof/>
            <w:sz w:val="24"/>
          </w:rPr>
          <w:t>1.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Общие данные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_Toc209611646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3C3B0C" w:rsidRPr="009B72F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:rsidR="003C3B0C" w:rsidRPr="009B72F3" w:rsidRDefault="00DA5F27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47" w:history="1">
        <w:r w:rsidR="003C3B0C" w:rsidRPr="009B72F3">
          <w:rPr>
            <w:rStyle w:val="af"/>
            <w:noProof/>
            <w:sz w:val="24"/>
          </w:rPr>
          <w:t>2.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Сроки начала/окончания поставки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_Toc209611647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3C3B0C" w:rsidRPr="009B72F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:rsidR="003C3B0C" w:rsidRPr="009B72F3" w:rsidRDefault="00DA5F27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48" w:history="1">
        <w:r w:rsidR="003C3B0C" w:rsidRPr="009B72F3">
          <w:rPr>
            <w:rStyle w:val="af"/>
            <w:noProof/>
            <w:sz w:val="24"/>
          </w:rPr>
          <w:t>3.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Технические требования к материалам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_Toc209611648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3C3B0C" w:rsidRPr="009B72F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:rsidR="003C3B0C" w:rsidRPr="009B72F3" w:rsidRDefault="00DA5F27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49" w:history="1">
        <w:r w:rsidR="003C3B0C" w:rsidRPr="009B72F3">
          <w:rPr>
            <w:rStyle w:val="af"/>
            <w:noProof/>
            <w:sz w:val="24"/>
          </w:rPr>
          <w:t>4.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Гарантийные обязательства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_Toc209611649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3C3B0C" w:rsidRPr="009B72F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:rsidR="003C3B0C" w:rsidRPr="009B72F3" w:rsidRDefault="00DA5F27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50" w:history="1">
        <w:r w:rsidR="003C3B0C" w:rsidRPr="009B72F3">
          <w:rPr>
            <w:rStyle w:val="af"/>
            <w:noProof/>
            <w:sz w:val="24"/>
          </w:rPr>
          <w:t>5.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Условия и требования к поставке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_Toc209611650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3C3B0C" w:rsidRPr="009B72F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:rsidR="003C3B0C" w:rsidRPr="009B72F3" w:rsidRDefault="00DA5F27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51" w:history="1">
        <w:r w:rsidR="003C3B0C" w:rsidRPr="009B72F3">
          <w:rPr>
            <w:rStyle w:val="af"/>
            <w:noProof/>
            <w:sz w:val="24"/>
          </w:rPr>
          <w:t>6.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Правила приёмки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_Toc209611651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3C3B0C" w:rsidRPr="009B72F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:rsidR="003C3B0C" w:rsidRPr="009B72F3" w:rsidRDefault="00DA5F27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52" w:history="1">
        <w:r w:rsidR="003C3B0C" w:rsidRPr="009B72F3">
          <w:rPr>
            <w:rStyle w:val="af"/>
            <w:noProof/>
            <w:sz w:val="24"/>
          </w:rPr>
          <w:t>Приложение №1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_Toc209611652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3C3B0C" w:rsidRPr="009B72F3">
          <w:rPr>
            <w:noProof/>
            <w:webHidden/>
            <w:sz w:val="24"/>
          </w:rPr>
          <w:t>5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:rsidR="000C3FFE" w:rsidRPr="009B72F3" w:rsidRDefault="003212A2" w:rsidP="003C3B0C">
      <w:pPr>
        <w:pStyle w:val="1"/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 w:rsidRPr="009B72F3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9B72F3">
        <w:rPr>
          <w:rFonts w:ascii="Times New Roman" w:hAnsi="Times New Roman"/>
          <w:color w:val="auto"/>
          <w:sz w:val="24"/>
          <w:szCs w:val="24"/>
          <w:lang w:val="en-US"/>
        </w:rPr>
        <w:br w:type="page" w:clear="all"/>
      </w:r>
    </w:p>
    <w:p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7" w:name="_Toc209611646"/>
      <w:r w:rsidRPr="009B72F3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7"/>
    </w:p>
    <w:p w:rsidR="000C3FFE" w:rsidRPr="009B72F3" w:rsidRDefault="003212A2" w:rsidP="000E6DA9">
      <w:pPr>
        <w:pStyle w:val="BodyText21"/>
        <w:rPr>
          <w:szCs w:val="24"/>
        </w:rPr>
      </w:pPr>
      <w:bookmarkStart w:id="8" w:name="_Toc283041255"/>
      <w:bookmarkStart w:id="9" w:name="_Toc287003544"/>
      <w:bookmarkStart w:id="10" w:name="_Toc287003613"/>
      <w:bookmarkStart w:id="11" w:name="_Toc287003861"/>
      <w:bookmarkStart w:id="12" w:name="_Toc287003924"/>
      <w:bookmarkStart w:id="13" w:name="_Toc287014317"/>
      <w:r w:rsidRPr="009B72F3">
        <w:rPr>
          <w:szCs w:val="24"/>
        </w:rPr>
        <w:t xml:space="preserve">В настоящем документе представлено техническое задание (далее – ТЗ) на поставку </w:t>
      </w:r>
      <w:r w:rsidR="000E6DA9" w:rsidRPr="009B72F3">
        <w:rPr>
          <w:szCs w:val="24"/>
        </w:rPr>
        <w:t>внутренних и наружных блоков кондиционера, устройства управления</w:t>
      </w:r>
      <w:r w:rsidR="00087934" w:rsidRPr="009B72F3">
        <w:rPr>
          <w:szCs w:val="24"/>
        </w:rPr>
        <w:t xml:space="preserve"> кондиционерами</w:t>
      </w:r>
      <w:r w:rsidR="000E6DA9" w:rsidRPr="009B72F3">
        <w:rPr>
          <w:szCs w:val="24"/>
        </w:rPr>
        <w:t xml:space="preserve">, декоративных панелей </w:t>
      </w:r>
      <w:r w:rsidRPr="009B72F3">
        <w:rPr>
          <w:szCs w:val="24"/>
        </w:rPr>
        <w:t>(далее – материалов) для нужд филиала ПАО «Россети Центр» - «Орелэнерго».</w:t>
      </w:r>
      <w:bookmarkEnd w:id="8"/>
      <w:bookmarkEnd w:id="9"/>
      <w:bookmarkEnd w:id="10"/>
      <w:bookmarkEnd w:id="11"/>
      <w:bookmarkEnd w:id="12"/>
      <w:bookmarkEnd w:id="13"/>
    </w:p>
    <w:p w:rsidR="000C3FFE" w:rsidRPr="009B72F3" w:rsidRDefault="003212A2" w:rsidP="003C3B0C">
      <w:pPr>
        <w:ind w:left="34"/>
        <w:rPr>
          <w:b/>
          <w:sz w:val="24"/>
          <w:szCs w:val="24"/>
        </w:rPr>
      </w:pPr>
      <w:bookmarkStart w:id="14" w:name="_Toc287003614"/>
      <w:r w:rsidRPr="009B72F3">
        <w:rPr>
          <w:b/>
          <w:sz w:val="24"/>
          <w:szCs w:val="24"/>
        </w:rPr>
        <w:t>Заказчик</w:t>
      </w:r>
      <w:bookmarkEnd w:id="14"/>
      <w:r w:rsidRPr="009B72F3">
        <w:rPr>
          <w:b/>
          <w:sz w:val="24"/>
          <w:szCs w:val="24"/>
        </w:rPr>
        <w:t>:</w:t>
      </w:r>
    </w:p>
    <w:p w:rsidR="000C3FFE" w:rsidRPr="009B72F3" w:rsidRDefault="003212A2" w:rsidP="003C3B0C">
      <w:pPr>
        <w:pStyle w:val="BodyText21"/>
        <w:ind w:firstLine="0"/>
        <w:rPr>
          <w:szCs w:val="24"/>
        </w:rPr>
      </w:pPr>
      <w:r w:rsidRPr="009B72F3">
        <w:rPr>
          <w:szCs w:val="24"/>
        </w:rPr>
        <w:t xml:space="preserve">Филиал ПАО «Россети Центр» - «Орелэнерго», г. Орел, пл. Мира, д. 2 </w:t>
      </w:r>
    </w:p>
    <w:p w:rsidR="000C3FFE" w:rsidRPr="009B72F3" w:rsidRDefault="003212A2" w:rsidP="003C3B0C">
      <w:pPr>
        <w:ind w:left="34"/>
        <w:jc w:val="both"/>
        <w:rPr>
          <w:sz w:val="24"/>
          <w:szCs w:val="24"/>
        </w:rPr>
      </w:pPr>
      <w:r w:rsidRPr="009B72F3">
        <w:rPr>
          <w:b/>
          <w:bCs/>
          <w:sz w:val="24"/>
          <w:szCs w:val="24"/>
        </w:rPr>
        <w:t>Основная цель:</w:t>
      </w:r>
      <w:r w:rsidRPr="009B72F3">
        <w:rPr>
          <w:bCs/>
          <w:sz w:val="24"/>
          <w:szCs w:val="24"/>
        </w:rPr>
        <w:t xml:space="preserve"> </w:t>
      </w:r>
      <w:r w:rsidRPr="009B72F3">
        <w:rPr>
          <w:sz w:val="24"/>
          <w:szCs w:val="24"/>
        </w:rPr>
        <w:t xml:space="preserve">выбор Поставщика для заключения договора поставки </w:t>
      </w:r>
      <w:r w:rsidR="000E6DA9" w:rsidRPr="009B72F3">
        <w:rPr>
          <w:sz w:val="24"/>
          <w:szCs w:val="24"/>
        </w:rPr>
        <w:t xml:space="preserve">внутренних и наружных блоков кондиционера, </w:t>
      </w:r>
      <w:r w:rsidR="00087934" w:rsidRPr="009B72F3">
        <w:rPr>
          <w:sz w:val="24"/>
          <w:szCs w:val="24"/>
        </w:rPr>
        <w:t>устройства управления кондиционерами</w:t>
      </w:r>
      <w:r w:rsidR="000E6DA9" w:rsidRPr="009B72F3">
        <w:rPr>
          <w:sz w:val="24"/>
          <w:szCs w:val="24"/>
        </w:rPr>
        <w:t>, декоративных панелей</w:t>
      </w:r>
      <w:r w:rsidRPr="009B72F3">
        <w:rPr>
          <w:sz w:val="24"/>
          <w:szCs w:val="24"/>
        </w:rPr>
        <w:t xml:space="preserve"> для нужд филиала ПАО «Россети Центр» - «Орелэнерго».</w:t>
      </w:r>
    </w:p>
    <w:p w:rsidR="003C3B0C" w:rsidRPr="009B72F3" w:rsidRDefault="003C3B0C" w:rsidP="003C3B0C">
      <w:pPr>
        <w:ind w:left="34"/>
        <w:jc w:val="both"/>
        <w:rPr>
          <w:sz w:val="24"/>
          <w:szCs w:val="24"/>
        </w:rPr>
      </w:pPr>
    </w:p>
    <w:p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5" w:name="_Toc287003616"/>
      <w:bookmarkStart w:id="16" w:name="_Toc319666312"/>
      <w:bookmarkStart w:id="17" w:name="_Toc493512805"/>
      <w:bookmarkStart w:id="18" w:name="_Toc209611647"/>
      <w:r w:rsidRPr="009B72F3">
        <w:rPr>
          <w:rFonts w:ascii="Times New Roman" w:hAnsi="Times New Roman"/>
          <w:color w:val="auto"/>
          <w:sz w:val="24"/>
          <w:szCs w:val="24"/>
        </w:rPr>
        <w:t xml:space="preserve">Сроки начала/окончания </w:t>
      </w:r>
      <w:bookmarkEnd w:id="15"/>
      <w:bookmarkEnd w:id="16"/>
      <w:r w:rsidRPr="009B72F3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17"/>
      <w:bookmarkEnd w:id="18"/>
    </w:p>
    <w:p w:rsidR="000E6DA9" w:rsidRPr="009B72F3" w:rsidRDefault="000E6DA9" w:rsidP="000E6DA9">
      <w:pPr>
        <w:pStyle w:val="BodyText21"/>
        <w:rPr>
          <w:szCs w:val="24"/>
        </w:rPr>
      </w:pPr>
      <w:r w:rsidRPr="009B72F3">
        <w:rPr>
          <w:szCs w:val="24"/>
        </w:rPr>
        <w:t xml:space="preserve">Начало: с момента заключения договора. </w:t>
      </w:r>
    </w:p>
    <w:p w:rsidR="003C3B0C" w:rsidRPr="009B72F3" w:rsidRDefault="000E6DA9" w:rsidP="000E6DA9">
      <w:pPr>
        <w:pStyle w:val="BodyText21"/>
        <w:ind w:firstLine="0"/>
        <w:rPr>
          <w:szCs w:val="24"/>
        </w:rPr>
      </w:pPr>
      <w:r w:rsidRPr="009B72F3">
        <w:rPr>
          <w:szCs w:val="24"/>
        </w:rPr>
        <w:t xml:space="preserve">            Окончание: в течение 30 календарных дней с момента заключения договора.</w:t>
      </w:r>
    </w:p>
    <w:p w:rsidR="000E6DA9" w:rsidRPr="009B72F3" w:rsidRDefault="000E6DA9" w:rsidP="000E6DA9">
      <w:pPr>
        <w:pStyle w:val="BodyText21"/>
        <w:ind w:firstLine="0"/>
        <w:rPr>
          <w:szCs w:val="24"/>
        </w:rPr>
      </w:pPr>
    </w:p>
    <w:p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9" w:name="_Toc351445381"/>
      <w:bookmarkStart w:id="20" w:name="_Toc358363921"/>
      <w:bookmarkStart w:id="21" w:name="_Toc358363963"/>
      <w:bookmarkStart w:id="22" w:name="_Toc358364027"/>
      <w:bookmarkStart w:id="23" w:name="_Toc358364643"/>
      <w:bookmarkStart w:id="24" w:name="_Toc358364856"/>
      <w:bookmarkStart w:id="25" w:name="_Toc363475157"/>
      <w:bookmarkStart w:id="26" w:name="_Toc349570486"/>
      <w:bookmarkStart w:id="27" w:name="_Toc349570707"/>
      <w:bookmarkStart w:id="28" w:name="_Toc349571102"/>
      <w:bookmarkStart w:id="29" w:name="_Toc349656164"/>
      <w:bookmarkStart w:id="30" w:name="_Toc350851423"/>
      <w:bookmarkStart w:id="31" w:name="_Toc351445382"/>
      <w:bookmarkStart w:id="32" w:name="_Toc358363922"/>
      <w:bookmarkStart w:id="33" w:name="_Toc358363964"/>
      <w:bookmarkStart w:id="34" w:name="_Toc358364028"/>
      <w:bookmarkStart w:id="35" w:name="_Toc358364644"/>
      <w:bookmarkStart w:id="36" w:name="_Toc358364857"/>
      <w:bookmarkStart w:id="37" w:name="_Toc363475158"/>
      <w:bookmarkStart w:id="38" w:name="_Toc382558052"/>
      <w:bookmarkStart w:id="39" w:name="_Toc382558080"/>
      <w:bookmarkStart w:id="40" w:name="_Toc382558718"/>
      <w:bookmarkStart w:id="41" w:name="_Toc349570487"/>
      <w:bookmarkStart w:id="42" w:name="_Toc349570708"/>
      <w:bookmarkStart w:id="43" w:name="_Toc349571103"/>
      <w:bookmarkStart w:id="44" w:name="_Toc349656165"/>
      <w:bookmarkStart w:id="45" w:name="_Toc350851424"/>
      <w:bookmarkStart w:id="46" w:name="_Toc351445383"/>
      <w:bookmarkStart w:id="47" w:name="_Toc358363923"/>
      <w:bookmarkStart w:id="48" w:name="_Toc358363965"/>
      <w:bookmarkStart w:id="49" w:name="_Toc358364029"/>
      <w:bookmarkStart w:id="50" w:name="_Toc358364645"/>
      <w:bookmarkStart w:id="51" w:name="_Toc358364858"/>
      <w:bookmarkStart w:id="52" w:name="_Toc363475159"/>
      <w:bookmarkStart w:id="53" w:name="_Toc382558053"/>
      <w:bookmarkStart w:id="54" w:name="_Toc382558081"/>
      <w:bookmarkStart w:id="55" w:name="_Toc382558719"/>
      <w:bookmarkStart w:id="56" w:name="_Toc349570488"/>
      <w:bookmarkStart w:id="57" w:name="_Toc349570709"/>
      <w:bookmarkStart w:id="58" w:name="_Toc349571104"/>
      <w:bookmarkStart w:id="59" w:name="_Toc349656166"/>
      <w:bookmarkStart w:id="60" w:name="_Toc350851425"/>
      <w:bookmarkStart w:id="61" w:name="_Toc351445384"/>
      <w:bookmarkStart w:id="62" w:name="_Toc358363924"/>
      <w:bookmarkStart w:id="63" w:name="_Toc358363966"/>
      <w:bookmarkStart w:id="64" w:name="_Toc358364030"/>
      <w:bookmarkStart w:id="65" w:name="_Toc358364646"/>
      <w:bookmarkStart w:id="66" w:name="_Toc358364859"/>
      <w:bookmarkStart w:id="67" w:name="_Toc363475160"/>
      <w:bookmarkStart w:id="68" w:name="_Toc382558054"/>
      <w:bookmarkStart w:id="69" w:name="_Toc382558082"/>
      <w:bookmarkStart w:id="70" w:name="_Toc382558720"/>
      <w:bookmarkStart w:id="71" w:name="_Toc349570489"/>
      <w:bookmarkStart w:id="72" w:name="_Toc349570710"/>
      <w:bookmarkStart w:id="73" w:name="_Toc349571105"/>
      <w:bookmarkStart w:id="74" w:name="_Toc349656167"/>
      <w:bookmarkStart w:id="75" w:name="_Toc350851426"/>
      <w:bookmarkStart w:id="76" w:name="_Toc351445385"/>
      <w:bookmarkStart w:id="77" w:name="_Toc358363925"/>
      <w:bookmarkStart w:id="78" w:name="_Toc358363967"/>
      <w:bookmarkStart w:id="79" w:name="_Toc358364031"/>
      <w:bookmarkStart w:id="80" w:name="_Toc358364647"/>
      <w:bookmarkStart w:id="81" w:name="_Toc358364860"/>
      <w:bookmarkStart w:id="82" w:name="_Toc363475161"/>
      <w:bookmarkStart w:id="83" w:name="_Toc382558055"/>
      <w:bookmarkStart w:id="84" w:name="_Toc382558083"/>
      <w:bookmarkStart w:id="85" w:name="_Toc382558721"/>
      <w:bookmarkStart w:id="86" w:name="_Toc274560739"/>
      <w:bookmarkStart w:id="87" w:name="_Toc493512808"/>
      <w:bookmarkStart w:id="88" w:name="_Toc209611648"/>
      <w:bookmarkStart w:id="89" w:name="_Toc27456038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9B72F3">
        <w:rPr>
          <w:rFonts w:ascii="Times New Roman" w:hAnsi="Times New Roman"/>
          <w:color w:val="auto"/>
          <w:sz w:val="24"/>
          <w:szCs w:val="24"/>
        </w:rPr>
        <w:t>Технические требования к материалам</w:t>
      </w:r>
      <w:bookmarkEnd w:id="86"/>
      <w:bookmarkEnd w:id="87"/>
      <w:bookmarkEnd w:id="88"/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bookmarkStart w:id="90" w:name="_Toc351445387"/>
      <w:bookmarkStart w:id="91" w:name="_Toc358363927"/>
      <w:bookmarkStart w:id="92" w:name="_Toc358363969"/>
      <w:bookmarkStart w:id="93" w:name="_Toc358364033"/>
      <w:bookmarkStart w:id="94" w:name="_Toc358364649"/>
      <w:bookmarkStart w:id="95" w:name="_Toc358364862"/>
      <w:bookmarkStart w:id="96" w:name="_Toc363475163"/>
      <w:bookmarkStart w:id="97" w:name="_Toc351445388"/>
      <w:bookmarkStart w:id="98" w:name="_Toc358363928"/>
      <w:bookmarkStart w:id="99" w:name="_Toc358363970"/>
      <w:bookmarkStart w:id="100" w:name="_Toc358364034"/>
      <w:bookmarkStart w:id="101" w:name="_Toc358364650"/>
      <w:bookmarkStart w:id="102" w:name="_Toc358364863"/>
      <w:bookmarkStart w:id="103" w:name="_Toc363475164"/>
      <w:bookmarkStart w:id="104" w:name="_Toc351445389"/>
      <w:bookmarkStart w:id="105" w:name="_Toc358363929"/>
      <w:bookmarkStart w:id="106" w:name="_Toc358363971"/>
      <w:bookmarkStart w:id="107" w:name="_Toc358364035"/>
      <w:bookmarkStart w:id="108" w:name="_Toc358364651"/>
      <w:bookmarkStart w:id="109" w:name="_Toc358364864"/>
      <w:bookmarkStart w:id="110" w:name="_Toc363475165"/>
      <w:bookmarkStart w:id="111" w:name="_Toc351445390"/>
      <w:bookmarkStart w:id="112" w:name="_Toc358363930"/>
      <w:bookmarkStart w:id="113" w:name="_Toc358363972"/>
      <w:bookmarkStart w:id="114" w:name="_Toc358364036"/>
      <w:bookmarkStart w:id="115" w:name="_Toc358364652"/>
      <w:bookmarkStart w:id="116" w:name="_Toc358364865"/>
      <w:bookmarkStart w:id="117" w:name="_Toc363475166"/>
      <w:bookmarkStart w:id="118" w:name="_Toc349571108"/>
      <w:bookmarkStart w:id="119" w:name="_Toc49351280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9B72F3">
        <w:rPr>
          <w:szCs w:val="24"/>
        </w:rPr>
        <w:t>Поставляемые материалы должны быть заводской сборки, новыми, то есть не бывшими в эксплуатации, не восстановленными и не собранными из восстановленных компонентов, серийными и свободно распространяться на территории РФ.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Материалы 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 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Количество и состав материалов в Приложении к настоящему техническому заданию. </w:t>
      </w:r>
    </w:p>
    <w:p w:rsidR="008E7C98" w:rsidRPr="009B72F3" w:rsidRDefault="008E7C98" w:rsidP="003C3B0C">
      <w:pPr>
        <w:pStyle w:val="BodyText21"/>
        <w:ind w:firstLine="851"/>
        <w:rPr>
          <w:szCs w:val="24"/>
        </w:rPr>
      </w:pPr>
    </w:p>
    <w:p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20" w:name="_Toc209611649"/>
      <w:r w:rsidRPr="009B72F3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119"/>
      <w:bookmarkEnd w:id="120"/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Гарантия на продукцию оформляется гарантийными талонами на каждое изделие. Гарантия должна распространяться не менее чем на сроки, указанные в Приложении к настоящему Техническому заданию.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поставляемых материалах, выявленные в период гарантийного срока.  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Время начала исчисления гарантийного срока – с момента поставки материалов на склад филиала ПАО «Россети Центр» - «Орелэнерго».</w:t>
      </w:r>
    </w:p>
    <w:p w:rsidR="008E7C98" w:rsidRPr="009B72F3" w:rsidRDefault="008E7C98" w:rsidP="003C3B0C">
      <w:pPr>
        <w:pStyle w:val="BodyText21"/>
        <w:ind w:firstLine="851"/>
        <w:rPr>
          <w:szCs w:val="24"/>
        </w:rPr>
      </w:pPr>
    </w:p>
    <w:p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contextualSpacing/>
        <w:rPr>
          <w:rFonts w:ascii="Times New Roman" w:hAnsi="Times New Roman"/>
          <w:color w:val="auto"/>
          <w:sz w:val="24"/>
          <w:szCs w:val="24"/>
        </w:rPr>
      </w:pPr>
      <w:bookmarkStart w:id="121" w:name="_Toc493512810"/>
      <w:bookmarkStart w:id="122" w:name="_Toc209611650"/>
      <w:bookmarkStart w:id="123" w:name="_Toc291589529"/>
      <w:bookmarkStart w:id="124" w:name="_Toc319666318"/>
      <w:r w:rsidRPr="009B72F3">
        <w:rPr>
          <w:rFonts w:ascii="Times New Roman" w:hAnsi="Times New Roman"/>
          <w:color w:val="auto"/>
          <w:sz w:val="24"/>
          <w:szCs w:val="24"/>
        </w:rPr>
        <w:t>Условия и требования к поставке</w:t>
      </w:r>
      <w:bookmarkEnd w:id="121"/>
      <w:bookmarkEnd w:id="122"/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транспортировке, указанными в документации на материалы.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Объем и комплектность поставки должны соответствовать спецификации.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25" w:name="_Toc209611651"/>
      <w:bookmarkStart w:id="126" w:name="_Toc493512811"/>
      <w:r w:rsidRPr="009B72F3">
        <w:rPr>
          <w:rFonts w:ascii="Times New Roman" w:hAnsi="Times New Roman"/>
          <w:color w:val="auto"/>
          <w:sz w:val="24"/>
          <w:szCs w:val="24"/>
        </w:rPr>
        <w:t>Правила приёмки</w:t>
      </w:r>
      <w:bookmarkEnd w:id="125"/>
      <w:r w:rsidRPr="009B72F3">
        <w:rPr>
          <w:rFonts w:ascii="Times New Roman" w:hAnsi="Times New Roman"/>
          <w:color w:val="auto"/>
          <w:sz w:val="24"/>
          <w:szCs w:val="24"/>
        </w:rPr>
        <w:t xml:space="preserve"> </w:t>
      </w:r>
      <w:bookmarkEnd w:id="123"/>
      <w:bookmarkEnd w:id="124"/>
      <w:bookmarkEnd w:id="126"/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Все поставляемые материалы проходят входной контроль, осуществляемый представителями филиала ПАО «Россети Центр» - «Орелэнерго» при получении на склад филиала ПАО «Россети Центр» - «Орелэнерго», расположенного по адресу: г. Орел, ул. Высоковольтная, д.9. 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bookmarkStart w:id="127" w:name="_Toc291589530"/>
      <w:bookmarkStart w:id="128" w:name="_Toc319666319"/>
      <w:bookmarkEnd w:id="89"/>
      <w:r w:rsidRPr="009B72F3">
        <w:rPr>
          <w:szCs w:val="24"/>
        </w:rPr>
        <w:t xml:space="preserve">Материалы считаются поставленным надлежащим образом и принятыми с момента подписания сторонами товарной накладной. </w:t>
      </w:r>
    </w:p>
    <w:p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Дополнительные условия приемки товара по качеству и количеству устанавливаются Договором поставки.</w:t>
      </w:r>
      <w:bookmarkEnd w:id="127"/>
      <w:bookmarkEnd w:id="128"/>
    </w:p>
    <w:p w:rsidR="000C3FFE" w:rsidRPr="009B72F3" w:rsidRDefault="000C3FFE" w:rsidP="003C3B0C">
      <w:pPr>
        <w:ind w:left="34"/>
        <w:jc w:val="right"/>
        <w:rPr>
          <w:sz w:val="24"/>
          <w:szCs w:val="24"/>
        </w:rPr>
        <w:sectPr w:rsidR="000C3FFE" w:rsidRPr="009B72F3">
          <w:headerReference w:type="default" r:id="rId11"/>
          <w:pgSz w:w="11906" w:h="16838"/>
          <w:pgMar w:top="993" w:right="567" w:bottom="851" w:left="1531" w:header="567" w:footer="709" w:gutter="0"/>
          <w:cols w:space="708"/>
          <w:titlePg/>
          <w:docGrid w:linePitch="360"/>
        </w:sectPr>
      </w:pPr>
    </w:p>
    <w:p w:rsidR="000C3FFE" w:rsidRPr="009B72F3" w:rsidRDefault="003212A2" w:rsidP="003C3B0C">
      <w:pPr>
        <w:pStyle w:val="1"/>
        <w:spacing w:before="0"/>
        <w:ind w:left="357"/>
        <w:jc w:val="right"/>
        <w:rPr>
          <w:rFonts w:ascii="Times New Roman" w:hAnsi="Times New Roman"/>
          <w:color w:val="auto"/>
          <w:sz w:val="24"/>
          <w:szCs w:val="24"/>
        </w:rPr>
      </w:pPr>
      <w:bookmarkStart w:id="129" w:name="_Toc209611652"/>
      <w:r w:rsidRPr="009B72F3">
        <w:rPr>
          <w:rFonts w:ascii="Times New Roman" w:hAnsi="Times New Roman"/>
          <w:color w:val="auto"/>
          <w:sz w:val="24"/>
          <w:szCs w:val="24"/>
        </w:rPr>
        <w:lastRenderedPageBreak/>
        <w:t>Приложение №1</w:t>
      </w:r>
      <w:bookmarkEnd w:id="129"/>
    </w:p>
    <w:p w:rsidR="000C3FFE" w:rsidRPr="009B72F3" w:rsidRDefault="003212A2" w:rsidP="003C3B0C">
      <w:pPr>
        <w:jc w:val="right"/>
        <w:rPr>
          <w:sz w:val="24"/>
          <w:szCs w:val="24"/>
        </w:rPr>
      </w:pPr>
      <w:r w:rsidRPr="009B72F3">
        <w:rPr>
          <w:sz w:val="24"/>
          <w:szCs w:val="24"/>
        </w:rPr>
        <w:t xml:space="preserve">к техническому заданию </w:t>
      </w:r>
    </w:p>
    <w:p w:rsidR="000C3FFE" w:rsidRPr="009B72F3" w:rsidRDefault="003212A2" w:rsidP="003C3B0C">
      <w:pPr>
        <w:jc w:val="center"/>
        <w:rPr>
          <w:b/>
          <w:sz w:val="24"/>
          <w:szCs w:val="24"/>
        </w:rPr>
      </w:pPr>
      <w:r w:rsidRPr="009B72F3">
        <w:rPr>
          <w:b/>
          <w:sz w:val="24"/>
          <w:szCs w:val="24"/>
        </w:rPr>
        <w:t>Перечень материалов</w:t>
      </w:r>
    </w:p>
    <w:p w:rsidR="00644838" w:rsidRPr="009B72F3" w:rsidRDefault="00644838" w:rsidP="003C3B0C">
      <w:pPr>
        <w:jc w:val="center"/>
        <w:rPr>
          <w:b/>
          <w:sz w:val="24"/>
          <w:szCs w:val="24"/>
        </w:rPr>
      </w:pPr>
    </w:p>
    <w:p w:rsidR="00644838" w:rsidRPr="009B72F3" w:rsidRDefault="00644838" w:rsidP="003C3B0C">
      <w:pPr>
        <w:jc w:val="center"/>
        <w:rPr>
          <w:b/>
          <w:sz w:val="24"/>
          <w:szCs w:val="24"/>
        </w:rPr>
      </w:pPr>
    </w:p>
    <w:p w:rsidR="00644838" w:rsidRPr="009B72F3" w:rsidRDefault="00644838" w:rsidP="003C3B0C">
      <w:pPr>
        <w:jc w:val="center"/>
        <w:rPr>
          <w:b/>
          <w:sz w:val="24"/>
          <w:szCs w:val="24"/>
        </w:rPr>
      </w:pPr>
    </w:p>
    <w:p w:rsidR="00644838" w:rsidRPr="009B72F3" w:rsidRDefault="00644838" w:rsidP="003C3B0C">
      <w:pPr>
        <w:jc w:val="center"/>
        <w:rPr>
          <w:b/>
          <w:sz w:val="24"/>
          <w:szCs w:val="24"/>
        </w:rPr>
      </w:pPr>
    </w:p>
    <w:tbl>
      <w:tblPr>
        <w:tblStyle w:val="26"/>
        <w:tblW w:w="5076" w:type="pct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930"/>
        <w:gridCol w:w="6001"/>
        <w:gridCol w:w="425"/>
        <w:gridCol w:w="850"/>
        <w:gridCol w:w="993"/>
        <w:gridCol w:w="1559"/>
        <w:gridCol w:w="2356"/>
      </w:tblGrid>
      <w:tr w:rsidR="00246678" w:rsidRPr="009B72F3" w:rsidTr="008E7C98">
        <w:trPr>
          <w:jc w:val="center"/>
        </w:trPr>
        <w:tc>
          <w:tcPr>
            <w:tcW w:w="562" w:type="dxa"/>
            <w:vMerge w:val="restart"/>
            <w:noWrap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2930" w:type="dxa"/>
            <w:vMerge w:val="restart"/>
            <w:noWrap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Наименование материала (полное указание типа, размеров)</w:t>
            </w:r>
          </w:p>
        </w:tc>
        <w:tc>
          <w:tcPr>
            <w:tcW w:w="6001" w:type="dxa"/>
            <w:vMerge w:val="restart"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Дополнительные технические характеристики</w:t>
            </w:r>
          </w:p>
        </w:tc>
        <w:tc>
          <w:tcPr>
            <w:tcW w:w="425" w:type="dxa"/>
            <w:vMerge w:val="restart"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Кол-во.</w:t>
            </w:r>
          </w:p>
        </w:tc>
        <w:tc>
          <w:tcPr>
            <w:tcW w:w="993" w:type="dxa"/>
            <w:vMerge w:val="restart"/>
            <w:noWrap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Гарантия, мес.</w:t>
            </w:r>
          </w:p>
        </w:tc>
        <w:tc>
          <w:tcPr>
            <w:tcW w:w="3915" w:type="dxa"/>
            <w:gridSpan w:val="2"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246678" w:rsidRPr="009B72F3" w:rsidTr="008E7C98">
        <w:trPr>
          <w:jc w:val="center"/>
        </w:trPr>
        <w:tc>
          <w:tcPr>
            <w:tcW w:w="562" w:type="dxa"/>
            <w:vMerge/>
            <w:noWrap/>
            <w:vAlign w:val="center"/>
          </w:tcPr>
          <w:p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30" w:type="dxa"/>
            <w:vMerge/>
            <w:noWrap/>
            <w:vAlign w:val="center"/>
          </w:tcPr>
          <w:p w:rsidR="000C3FFE" w:rsidRPr="009B72F3" w:rsidRDefault="000C3FFE" w:rsidP="008E7C98">
            <w:pPr>
              <w:ind w:left="-111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1" w:type="dxa"/>
            <w:vMerge/>
            <w:vAlign w:val="center"/>
          </w:tcPr>
          <w:p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noWrap/>
            <w:vAlign w:val="center"/>
          </w:tcPr>
          <w:p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 xml:space="preserve">Код </w:t>
            </w:r>
          </w:p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ОКПД -2</w:t>
            </w:r>
          </w:p>
        </w:tc>
        <w:tc>
          <w:tcPr>
            <w:tcW w:w="2356" w:type="dxa"/>
            <w:vAlign w:val="center"/>
          </w:tcPr>
          <w:p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246678" w:rsidRPr="009B72F3" w:rsidTr="008E7C98">
        <w:trPr>
          <w:trHeight w:val="482"/>
          <w:jc w:val="center"/>
        </w:trPr>
        <w:tc>
          <w:tcPr>
            <w:tcW w:w="562" w:type="dxa"/>
            <w:noWrap/>
            <w:vAlign w:val="center"/>
          </w:tcPr>
          <w:p w:rsidR="00082D98" w:rsidRPr="009B72F3" w:rsidRDefault="008E7C98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dxa"/>
            <w:noWrap/>
            <w:vAlign w:val="center"/>
          </w:tcPr>
          <w:p w:rsidR="00082D98" w:rsidRPr="009B72F3" w:rsidRDefault="00D83FF9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Внутренний блок кондиционера KSVG140HFAN1 </w:t>
            </w:r>
            <w:r w:rsidR="00087934" w:rsidRPr="009B72F3">
              <w:rPr>
                <w:bCs/>
                <w:sz w:val="20"/>
                <w:szCs w:val="20"/>
              </w:rPr>
              <w:t>или эквивалент</w:t>
            </w:r>
          </w:p>
        </w:tc>
        <w:tc>
          <w:tcPr>
            <w:tcW w:w="6001" w:type="dxa"/>
            <w:vAlign w:val="center"/>
          </w:tcPr>
          <w:p w:rsidR="00082D98" w:rsidRPr="009B72F3" w:rsidRDefault="003D5E01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Основные режимы работы – охлаждение/нагрев</w:t>
            </w:r>
          </w:p>
          <w:p w:rsidR="003D5E01" w:rsidRPr="009B72F3" w:rsidRDefault="003D5E01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Тип внутреннего блока – кассетный 4-поточный</w:t>
            </w:r>
          </w:p>
          <w:p w:rsidR="003D5E01" w:rsidRPr="009B72F3" w:rsidRDefault="003D5E01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Хладагент – </w:t>
            </w:r>
            <w:r w:rsidRPr="009B72F3">
              <w:rPr>
                <w:bCs/>
                <w:sz w:val="20"/>
                <w:szCs w:val="20"/>
                <w:lang w:val="en-US"/>
              </w:rPr>
              <w:t>R</w:t>
            </w:r>
            <w:r w:rsidRPr="009B72F3">
              <w:rPr>
                <w:bCs/>
                <w:sz w:val="20"/>
                <w:szCs w:val="20"/>
              </w:rPr>
              <w:t>410</w:t>
            </w:r>
            <w:r w:rsidRPr="009B72F3">
              <w:rPr>
                <w:bCs/>
                <w:sz w:val="20"/>
                <w:szCs w:val="20"/>
                <w:lang w:val="en-US"/>
              </w:rPr>
              <w:t>A</w:t>
            </w:r>
          </w:p>
          <w:p w:rsidR="003D5E01" w:rsidRPr="009B72F3" w:rsidRDefault="003D5E01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Электропитание, однофазный, 220-240В, 50Гц</w:t>
            </w:r>
          </w:p>
          <w:p w:rsidR="003D5E01" w:rsidRPr="009B72F3" w:rsidRDefault="003D5E01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Высота подъёма конденсата, мм –</w:t>
            </w:r>
            <w:r w:rsidR="009B72F3" w:rsidRPr="009B72F3">
              <w:rPr>
                <w:bCs/>
                <w:sz w:val="20"/>
                <w:szCs w:val="20"/>
              </w:rPr>
              <w:t>не менее</w:t>
            </w:r>
            <w:r w:rsidRPr="009B72F3">
              <w:rPr>
                <w:bCs/>
                <w:sz w:val="20"/>
                <w:szCs w:val="20"/>
              </w:rPr>
              <w:t xml:space="preserve"> 1000</w:t>
            </w:r>
          </w:p>
          <w:p w:rsidR="003D5E01" w:rsidRPr="009B72F3" w:rsidRDefault="003D5E01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Расход воздуха, охлаждение, м3/ч –</w:t>
            </w:r>
            <w:r w:rsidR="002238DA" w:rsidRPr="009B72F3">
              <w:rPr>
                <w:bCs/>
                <w:sz w:val="20"/>
                <w:szCs w:val="20"/>
              </w:rPr>
              <w:t xml:space="preserve"> не менее</w:t>
            </w:r>
            <w:r w:rsidRPr="009B72F3">
              <w:rPr>
                <w:bCs/>
                <w:sz w:val="20"/>
                <w:szCs w:val="20"/>
              </w:rPr>
              <w:t xml:space="preserve"> 1916</w:t>
            </w:r>
          </w:p>
          <w:p w:rsidR="003D5E01" w:rsidRPr="009B72F3" w:rsidRDefault="003D5E01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Уровень звукового </w:t>
            </w:r>
            <w:r w:rsidR="00B860C7" w:rsidRPr="009B72F3">
              <w:rPr>
                <w:bCs/>
                <w:sz w:val="20"/>
                <w:szCs w:val="20"/>
              </w:rPr>
              <w:t xml:space="preserve">давления охлаждение, дБ(А) </w:t>
            </w:r>
            <w:proofErr w:type="gramStart"/>
            <w:r w:rsidR="00B860C7" w:rsidRPr="009B72F3">
              <w:rPr>
                <w:bCs/>
                <w:sz w:val="20"/>
                <w:szCs w:val="20"/>
              </w:rPr>
              <w:t>–</w:t>
            </w:r>
            <w:r w:rsidR="009B72F3" w:rsidRPr="009B72F3">
              <w:rPr>
                <w:bCs/>
                <w:sz w:val="20"/>
                <w:szCs w:val="20"/>
              </w:rPr>
              <w:t xml:space="preserve"> </w:t>
            </w:r>
            <w:r w:rsidR="00B860C7" w:rsidRPr="009B72F3">
              <w:rPr>
                <w:bCs/>
                <w:sz w:val="20"/>
                <w:szCs w:val="20"/>
              </w:rPr>
              <w:t xml:space="preserve"> 54</w:t>
            </w:r>
            <w:proofErr w:type="gramEnd"/>
            <w:r w:rsidR="00B860C7" w:rsidRPr="009B72F3">
              <w:rPr>
                <w:bCs/>
                <w:sz w:val="20"/>
                <w:szCs w:val="20"/>
              </w:rPr>
              <w:t>,5/50</w:t>
            </w:r>
          </w:p>
          <w:p w:rsidR="00B860C7" w:rsidRPr="009B72F3" w:rsidRDefault="00B860C7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Трубопровод со стороны газа, диаметр мм – 19.05</w:t>
            </w:r>
          </w:p>
          <w:p w:rsidR="00B860C7" w:rsidRPr="009B72F3" w:rsidRDefault="00B860C7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Трубопровод со стороны жидкости, диаметр, мм – 9.52</w:t>
            </w:r>
          </w:p>
          <w:p w:rsidR="00B860C7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Габаритные размеры</w:t>
            </w:r>
            <w:r w:rsidR="00644838" w:rsidRPr="009B72F3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="00644838" w:rsidRPr="009B72F3">
              <w:rPr>
                <w:bCs/>
                <w:sz w:val="20"/>
                <w:szCs w:val="20"/>
              </w:rPr>
              <w:t>ШхГхВ</w:t>
            </w:r>
            <w:proofErr w:type="spellEnd"/>
            <w:r w:rsidR="00644838" w:rsidRPr="009B72F3">
              <w:rPr>
                <w:bCs/>
                <w:sz w:val="20"/>
                <w:szCs w:val="20"/>
              </w:rPr>
              <w:t>)</w:t>
            </w:r>
            <w:r w:rsidRPr="009B72F3">
              <w:rPr>
                <w:bCs/>
                <w:sz w:val="20"/>
                <w:szCs w:val="20"/>
              </w:rPr>
              <w:t>, мм –</w:t>
            </w:r>
            <w:r w:rsidR="009B72F3" w:rsidRPr="009B72F3">
              <w:rPr>
                <w:bCs/>
                <w:sz w:val="20"/>
                <w:szCs w:val="20"/>
              </w:rPr>
              <w:t xml:space="preserve"> не менее</w:t>
            </w:r>
            <w:r w:rsidRPr="009B72F3">
              <w:rPr>
                <w:bCs/>
                <w:sz w:val="20"/>
                <w:szCs w:val="20"/>
              </w:rPr>
              <w:t xml:space="preserve"> 830х830х245</w:t>
            </w:r>
          </w:p>
        </w:tc>
        <w:tc>
          <w:tcPr>
            <w:tcW w:w="425" w:type="dxa"/>
            <w:vAlign w:val="center"/>
          </w:tcPr>
          <w:p w:rsidR="00082D98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72F3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082D98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noWrap/>
            <w:vAlign w:val="center"/>
          </w:tcPr>
          <w:p w:rsidR="00082D98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:rsidR="00082D98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28.25.12.130</w:t>
            </w:r>
          </w:p>
        </w:tc>
        <w:tc>
          <w:tcPr>
            <w:tcW w:w="2356" w:type="dxa"/>
            <w:vAlign w:val="center"/>
          </w:tcPr>
          <w:p w:rsidR="00082D98" w:rsidRPr="009B72F3" w:rsidRDefault="00D350A0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преимущество</w:t>
            </w:r>
          </w:p>
        </w:tc>
      </w:tr>
      <w:tr w:rsidR="00D83FF9" w:rsidRPr="009B72F3" w:rsidTr="008E7C98">
        <w:trPr>
          <w:trHeight w:val="482"/>
          <w:jc w:val="center"/>
        </w:trPr>
        <w:tc>
          <w:tcPr>
            <w:tcW w:w="562" w:type="dxa"/>
            <w:noWrap/>
            <w:vAlign w:val="center"/>
          </w:tcPr>
          <w:p w:rsidR="00D83FF9" w:rsidRPr="009B72F3" w:rsidRDefault="00D83FF9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dxa"/>
            <w:noWrap/>
            <w:vAlign w:val="center"/>
          </w:tcPr>
          <w:p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Декоративная панель KPU95-DR</w:t>
            </w:r>
            <w:r w:rsidR="00087934" w:rsidRPr="009B72F3">
              <w:rPr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6001" w:type="dxa"/>
            <w:vAlign w:val="center"/>
          </w:tcPr>
          <w:p w:rsidR="006B7C68" w:rsidRPr="009B72F3" w:rsidRDefault="006B7C68" w:rsidP="006B7C68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Габарит</w:t>
            </w:r>
            <w:r w:rsidR="00644838" w:rsidRPr="009B72F3">
              <w:rPr>
                <w:bCs/>
                <w:sz w:val="20"/>
                <w:szCs w:val="20"/>
              </w:rPr>
              <w:t>ные размеры</w:t>
            </w:r>
            <w:r w:rsidRPr="009B72F3">
              <w:rPr>
                <w:bCs/>
                <w:sz w:val="20"/>
                <w:szCs w:val="20"/>
              </w:rPr>
              <w:t xml:space="preserve">: </w:t>
            </w:r>
            <w:r w:rsidR="009B72F3" w:rsidRPr="009B72F3">
              <w:rPr>
                <w:bCs/>
                <w:sz w:val="20"/>
                <w:szCs w:val="20"/>
              </w:rPr>
              <w:t xml:space="preserve">не менее </w:t>
            </w:r>
            <w:r w:rsidRPr="009B72F3">
              <w:rPr>
                <w:bCs/>
                <w:sz w:val="20"/>
                <w:szCs w:val="20"/>
              </w:rPr>
              <w:t xml:space="preserve">950×950×55 мм. </w:t>
            </w:r>
          </w:p>
          <w:p w:rsidR="006B7C68" w:rsidRPr="009B72F3" w:rsidRDefault="006B7C68" w:rsidP="006B7C68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Материал: пластик, устойчивый к потускнению и деформации. </w:t>
            </w:r>
          </w:p>
          <w:p w:rsidR="006B7C68" w:rsidRPr="009B72F3" w:rsidRDefault="006B7C68" w:rsidP="006B7C68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Цвет: белый. </w:t>
            </w:r>
          </w:p>
          <w:p w:rsidR="00D83FF9" w:rsidRPr="009B72F3" w:rsidRDefault="006B7C68" w:rsidP="006B7C68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Панель предназначена для установки на потолке и скрывает блоки в интерьере помещения. Она подходит для стандартных кассетных кондиционеров, обеспечивает равномерное распределение воздуха.</w:t>
            </w:r>
          </w:p>
        </w:tc>
        <w:tc>
          <w:tcPr>
            <w:tcW w:w="425" w:type="dxa"/>
            <w:vAlign w:val="center"/>
          </w:tcPr>
          <w:p w:rsidR="00D83FF9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72F3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D83FF9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noWrap/>
            <w:vAlign w:val="center"/>
          </w:tcPr>
          <w:p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28.25.12.190</w:t>
            </w:r>
          </w:p>
        </w:tc>
        <w:tc>
          <w:tcPr>
            <w:tcW w:w="2356" w:type="dxa"/>
            <w:vAlign w:val="center"/>
          </w:tcPr>
          <w:p w:rsidR="00D83FF9" w:rsidRPr="009B72F3" w:rsidRDefault="00D350A0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преимущество</w:t>
            </w:r>
          </w:p>
        </w:tc>
      </w:tr>
      <w:tr w:rsidR="00D83FF9" w:rsidRPr="009B72F3" w:rsidTr="008E7C98">
        <w:trPr>
          <w:trHeight w:val="482"/>
          <w:jc w:val="center"/>
        </w:trPr>
        <w:tc>
          <w:tcPr>
            <w:tcW w:w="562" w:type="dxa"/>
            <w:noWrap/>
            <w:vAlign w:val="center"/>
          </w:tcPr>
          <w:p w:rsidR="00D83FF9" w:rsidRPr="009B72F3" w:rsidRDefault="00D83FF9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dxa"/>
            <w:noWrap/>
            <w:vAlign w:val="center"/>
          </w:tcPr>
          <w:p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Наружный блок кондиционера KSUTG140HFAN3/-40</w:t>
            </w:r>
            <w:r w:rsidR="00087934" w:rsidRPr="009B72F3">
              <w:rPr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6001" w:type="dxa"/>
            <w:vAlign w:val="center"/>
          </w:tcPr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Основные режимы работы – охлаждение/нагрев</w:t>
            </w:r>
          </w:p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Технология работы – </w:t>
            </w:r>
            <w:r w:rsidRPr="009B72F3">
              <w:rPr>
                <w:bCs/>
                <w:sz w:val="20"/>
                <w:szCs w:val="20"/>
                <w:lang w:val="en-US"/>
              </w:rPr>
              <w:t>on</w:t>
            </w:r>
            <w:r w:rsidRPr="009B72F3">
              <w:rPr>
                <w:bCs/>
                <w:sz w:val="20"/>
                <w:szCs w:val="20"/>
              </w:rPr>
              <w:t>/</w:t>
            </w:r>
            <w:r w:rsidRPr="009B72F3">
              <w:rPr>
                <w:bCs/>
                <w:sz w:val="20"/>
                <w:szCs w:val="20"/>
                <w:lang w:val="en-US"/>
              </w:rPr>
              <w:t>off</w:t>
            </w:r>
          </w:p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Тип наружного блока – сплит-система</w:t>
            </w:r>
          </w:p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Хладагент – R410A</w:t>
            </w:r>
          </w:p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Электропитание, трехфазный, 380-415В, 50Гц</w:t>
            </w:r>
          </w:p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Максимальная длинна трассы, м – 50</w:t>
            </w:r>
          </w:p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Максимальный перепад высот, мм – 30</w:t>
            </w:r>
          </w:p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Трубопровод со стороны газа, диаметр мм – 19.05</w:t>
            </w:r>
          </w:p>
          <w:p w:rsidR="006B7C68" w:rsidRPr="009B72F3" w:rsidRDefault="006B7C6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Трубопровод со стороны жидкости, диаметр, мм – 9.52</w:t>
            </w:r>
          </w:p>
          <w:p w:rsidR="00644838" w:rsidRPr="009B72F3" w:rsidRDefault="0064483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Количество хладагента, кг – </w:t>
            </w:r>
            <w:r w:rsidR="009B72F3" w:rsidRPr="009B72F3">
              <w:rPr>
                <w:bCs/>
                <w:sz w:val="20"/>
                <w:szCs w:val="20"/>
              </w:rPr>
              <w:t xml:space="preserve">не менее </w:t>
            </w:r>
            <w:r w:rsidRPr="009B72F3">
              <w:rPr>
                <w:bCs/>
                <w:sz w:val="20"/>
                <w:szCs w:val="20"/>
              </w:rPr>
              <w:t>2,8</w:t>
            </w:r>
          </w:p>
          <w:p w:rsidR="00644838" w:rsidRPr="009B72F3" w:rsidRDefault="00644838" w:rsidP="006B7C68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Габаритные размеры (</w:t>
            </w:r>
            <w:proofErr w:type="spellStart"/>
            <w:r w:rsidRPr="009B72F3">
              <w:rPr>
                <w:bCs/>
                <w:sz w:val="20"/>
                <w:szCs w:val="20"/>
              </w:rPr>
              <w:t>ШхГхВ</w:t>
            </w:r>
            <w:proofErr w:type="spellEnd"/>
            <w:r w:rsidRPr="009B72F3">
              <w:rPr>
                <w:bCs/>
                <w:sz w:val="20"/>
                <w:szCs w:val="20"/>
              </w:rPr>
              <w:t>), мм –</w:t>
            </w:r>
            <w:r w:rsidR="009B72F3" w:rsidRPr="009B72F3">
              <w:rPr>
                <w:bCs/>
                <w:sz w:val="20"/>
                <w:szCs w:val="20"/>
              </w:rPr>
              <w:t>не менее</w:t>
            </w:r>
            <w:r w:rsidRPr="009B72F3">
              <w:rPr>
                <w:bCs/>
                <w:sz w:val="20"/>
                <w:szCs w:val="20"/>
              </w:rPr>
              <w:t xml:space="preserve"> 964(+</w:t>
            </w:r>
            <w:proofErr w:type="gramStart"/>
            <w:r w:rsidRPr="009B72F3">
              <w:rPr>
                <w:bCs/>
                <w:sz w:val="20"/>
                <w:szCs w:val="20"/>
              </w:rPr>
              <w:t>84)х</w:t>
            </w:r>
            <w:proofErr w:type="gramEnd"/>
            <w:r w:rsidRPr="009B72F3">
              <w:rPr>
                <w:bCs/>
                <w:sz w:val="20"/>
                <w:szCs w:val="20"/>
              </w:rPr>
              <w:t>410х810</w:t>
            </w:r>
          </w:p>
          <w:p w:rsidR="00D83FF9" w:rsidRPr="009B72F3" w:rsidRDefault="00D83FF9" w:rsidP="000E6DA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83FF9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72F3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D83FF9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noWrap/>
            <w:vAlign w:val="center"/>
          </w:tcPr>
          <w:p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28.25.12.130</w:t>
            </w:r>
          </w:p>
        </w:tc>
        <w:tc>
          <w:tcPr>
            <w:tcW w:w="2356" w:type="dxa"/>
            <w:vAlign w:val="center"/>
          </w:tcPr>
          <w:p w:rsidR="00D83FF9" w:rsidRPr="009B72F3" w:rsidRDefault="00D350A0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преимущество</w:t>
            </w:r>
          </w:p>
        </w:tc>
      </w:tr>
      <w:tr w:rsidR="00D83FF9" w:rsidRPr="00246678" w:rsidTr="008E7C98">
        <w:trPr>
          <w:trHeight w:val="364"/>
          <w:jc w:val="center"/>
        </w:trPr>
        <w:tc>
          <w:tcPr>
            <w:tcW w:w="562" w:type="dxa"/>
            <w:noWrap/>
            <w:vAlign w:val="center"/>
          </w:tcPr>
          <w:p w:rsidR="00D83FF9" w:rsidRPr="009B72F3" w:rsidRDefault="00644838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2930" w:type="dxa"/>
            <w:noWrap/>
            <w:vAlign w:val="center"/>
          </w:tcPr>
          <w:p w:rsidR="00D83FF9" w:rsidRPr="009B72F3" w:rsidRDefault="00D83FF9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Устройство управления кондиционерами CPK-DI </w:t>
            </w:r>
            <w:r w:rsidR="00087934" w:rsidRPr="009B72F3">
              <w:rPr>
                <w:bCs/>
                <w:sz w:val="20"/>
                <w:szCs w:val="20"/>
              </w:rPr>
              <w:t>или эквивалент</w:t>
            </w:r>
          </w:p>
        </w:tc>
        <w:tc>
          <w:tcPr>
            <w:tcW w:w="6001" w:type="dxa"/>
            <w:vAlign w:val="center"/>
          </w:tcPr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Напряжение питания 220В±10%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Тип электропитания – переменный, однофазный,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Ток потребления, </w:t>
            </w:r>
            <w:proofErr w:type="gramStart"/>
            <w:r w:rsidRPr="009B72F3">
              <w:rPr>
                <w:bCs/>
                <w:sz w:val="20"/>
                <w:szCs w:val="20"/>
              </w:rPr>
              <w:t>А</w:t>
            </w:r>
            <w:proofErr w:type="gramEnd"/>
            <w:r w:rsidRPr="009B72F3">
              <w:rPr>
                <w:bCs/>
                <w:sz w:val="20"/>
                <w:szCs w:val="20"/>
              </w:rPr>
              <w:t xml:space="preserve"> - не более 0,5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Частота тока, Гц – 50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Класс защиты - IP40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Габаритные размеры (</w:t>
            </w:r>
            <w:proofErr w:type="spellStart"/>
            <w:r w:rsidRPr="009B72F3">
              <w:rPr>
                <w:bCs/>
                <w:sz w:val="20"/>
                <w:szCs w:val="20"/>
              </w:rPr>
              <w:t>ДхШхВ</w:t>
            </w:r>
            <w:proofErr w:type="spellEnd"/>
            <w:r w:rsidRPr="009B72F3">
              <w:rPr>
                <w:bCs/>
                <w:sz w:val="20"/>
                <w:szCs w:val="20"/>
              </w:rPr>
              <w:t>), мм не более – 105х85х58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Характеристики внешнего датчика температуры: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Напряжение постоянного питания, В – 5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Максимальный ток потребления, мА – 10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Точность измерения, °</w:t>
            </w:r>
            <w:proofErr w:type="gramStart"/>
            <w:r w:rsidRPr="009B72F3">
              <w:rPr>
                <w:bCs/>
                <w:sz w:val="20"/>
                <w:szCs w:val="20"/>
              </w:rPr>
              <w:t xml:space="preserve">С </w:t>
            </w:r>
            <w:r w:rsidR="009B72F3" w:rsidRPr="009B72F3">
              <w:rPr>
                <w:bCs/>
                <w:sz w:val="20"/>
                <w:szCs w:val="20"/>
              </w:rPr>
              <w:t xml:space="preserve"> не</w:t>
            </w:r>
            <w:proofErr w:type="gramEnd"/>
            <w:r w:rsidR="009B72F3" w:rsidRPr="009B72F3">
              <w:rPr>
                <w:bCs/>
                <w:sz w:val="20"/>
                <w:szCs w:val="20"/>
              </w:rPr>
              <w:t xml:space="preserve"> более </w:t>
            </w:r>
            <w:r w:rsidRPr="009B72F3">
              <w:rPr>
                <w:bCs/>
                <w:sz w:val="20"/>
                <w:szCs w:val="20"/>
              </w:rPr>
              <w:t>– 0,5</w:t>
            </w:r>
          </w:p>
          <w:p w:rsidR="00D83FF9" w:rsidRPr="009B72F3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Диапазон измеряемых температур от -50 до +125 °С</w:t>
            </w:r>
          </w:p>
          <w:p w:rsidR="00D83FF9" w:rsidRPr="009B72F3" w:rsidRDefault="00D83FF9" w:rsidP="00087934">
            <w:pPr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Размер корпуса без элементов крепления (</w:t>
            </w:r>
            <w:proofErr w:type="spellStart"/>
            <w:r w:rsidRPr="009B72F3">
              <w:rPr>
                <w:bCs/>
                <w:sz w:val="20"/>
                <w:szCs w:val="20"/>
              </w:rPr>
              <w:t>ДхШхВ</w:t>
            </w:r>
            <w:proofErr w:type="spellEnd"/>
            <w:r w:rsidRPr="009B72F3">
              <w:rPr>
                <w:bCs/>
                <w:sz w:val="20"/>
                <w:szCs w:val="20"/>
              </w:rPr>
              <w:t xml:space="preserve">), мм не более – 60х45х26   </w:t>
            </w:r>
          </w:p>
        </w:tc>
        <w:tc>
          <w:tcPr>
            <w:tcW w:w="425" w:type="dxa"/>
            <w:vAlign w:val="center"/>
          </w:tcPr>
          <w:p w:rsidR="00D83FF9" w:rsidRPr="009B72F3" w:rsidRDefault="00D83FF9" w:rsidP="00D83F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72F3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D83FF9" w:rsidRPr="009B72F3" w:rsidRDefault="00D83FF9" w:rsidP="00D83F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noWrap/>
            <w:vAlign w:val="center"/>
          </w:tcPr>
          <w:p w:rsidR="00D83FF9" w:rsidRPr="009B72F3" w:rsidRDefault="00D83FF9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:rsidR="00D83FF9" w:rsidRPr="009B72F3" w:rsidRDefault="00D83FF9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28.25.12.190</w:t>
            </w:r>
          </w:p>
        </w:tc>
        <w:tc>
          <w:tcPr>
            <w:tcW w:w="2356" w:type="dxa"/>
            <w:vAlign w:val="center"/>
          </w:tcPr>
          <w:p w:rsidR="00D83FF9" w:rsidRPr="00D350A0" w:rsidRDefault="00D350A0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преимущество</w:t>
            </w:r>
          </w:p>
        </w:tc>
      </w:tr>
    </w:tbl>
    <w:p w:rsidR="000C3FFE" w:rsidRPr="003C3B0C" w:rsidRDefault="000C3FFE" w:rsidP="003C3B0C">
      <w:pPr>
        <w:jc w:val="center"/>
        <w:rPr>
          <w:rFonts w:eastAsia="Times New Roman"/>
          <w:color w:val="000000"/>
          <w:sz w:val="24"/>
          <w:szCs w:val="24"/>
          <w:highlight w:val="white"/>
        </w:rPr>
      </w:pPr>
    </w:p>
    <w:sectPr w:rsidR="000C3FFE" w:rsidRPr="003C3B0C">
      <w:pgSz w:w="16838" w:h="11906" w:orient="landscape"/>
      <w:pgMar w:top="1134" w:right="678" w:bottom="709" w:left="709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F27" w:rsidRDefault="00DA5F27">
      <w:r>
        <w:separator/>
      </w:r>
    </w:p>
  </w:endnote>
  <w:endnote w:type="continuationSeparator" w:id="0">
    <w:p w:rsidR="00DA5F27" w:rsidRDefault="00DA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F27" w:rsidRDefault="00DA5F27">
      <w:r>
        <w:separator/>
      </w:r>
    </w:p>
  </w:footnote>
  <w:footnote w:type="continuationSeparator" w:id="0">
    <w:p w:rsidR="00DA5F27" w:rsidRDefault="00DA5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B0C" w:rsidRDefault="003C3B0C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540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9133B"/>
    <w:multiLevelType w:val="multilevel"/>
    <w:tmpl w:val="5D52ACD6"/>
    <w:lvl w:ilvl="0">
      <w:start w:val="1"/>
      <w:numFmt w:val="decimal"/>
      <w:pStyle w:val="a"/>
      <w:lvlText w:val="%1."/>
      <w:lvlJc w:val="left"/>
      <w:pPr>
        <w:ind w:left="928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4D96946"/>
    <w:multiLevelType w:val="hybridMultilevel"/>
    <w:tmpl w:val="02AAB752"/>
    <w:lvl w:ilvl="0" w:tplc="4448D82E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0BE65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3279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68CF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0827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78DE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04F1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C4A9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B4D2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0E75A5"/>
    <w:multiLevelType w:val="multilevel"/>
    <w:tmpl w:val="29ACEE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FFE"/>
    <w:rsid w:val="00032223"/>
    <w:rsid w:val="00082D98"/>
    <w:rsid w:val="00084508"/>
    <w:rsid w:val="00087934"/>
    <w:rsid w:val="00094958"/>
    <w:rsid w:val="000C3FFE"/>
    <w:rsid w:val="000E6DA9"/>
    <w:rsid w:val="00130D8D"/>
    <w:rsid w:val="001356E4"/>
    <w:rsid w:val="00141348"/>
    <w:rsid w:val="001610EC"/>
    <w:rsid w:val="00165D58"/>
    <w:rsid w:val="00180C24"/>
    <w:rsid w:val="00194196"/>
    <w:rsid w:val="001D20F1"/>
    <w:rsid w:val="001E0150"/>
    <w:rsid w:val="001E343C"/>
    <w:rsid w:val="00204C7B"/>
    <w:rsid w:val="002238DA"/>
    <w:rsid w:val="00246678"/>
    <w:rsid w:val="00255031"/>
    <w:rsid w:val="00295565"/>
    <w:rsid w:val="002E065B"/>
    <w:rsid w:val="003175EC"/>
    <w:rsid w:val="003212A2"/>
    <w:rsid w:val="0034692A"/>
    <w:rsid w:val="003C3B0C"/>
    <w:rsid w:val="003D5E01"/>
    <w:rsid w:val="00456BB3"/>
    <w:rsid w:val="004B0021"/>
    <w:rsid w:val="00511C99"/>
    <w:rsid w:val="00576540"/>
    <w:rsid w:val="00623160"/>
    <w:rsid w:val="00644838"/>
    <w:rsid w:val="00670F89"/>
    <w:rsid w:val="006B7C68"/>
    <w:rsid w:val="0072494A"/>
    <w:rsid w:val="0075698F"/>
    <w:rsid w:val="00796702"/>
    <w:rsid w:val="007F01D9"/>
    <w:rsid w:val="00813DA3"/>
    <w:rsid w:val="00867DA2"/>
    <w:rsid w:val="008A61A7"/>
    <w:rsid w:val="008A6D1B"/>
    <w:rsid w:val="008C103F"/>
    <w:rsid w:val="008E3B4C"/>
    <w:rsid w:val="008E7C98"/>
    <w:rsid w:val="008F2E2A"/>
    <w:rsid w:val="00911EBE"/>
    <w:rsid w:val="009B72F3"/>
    <w:rsid w:val="00A64002"/>
    <w:rsid w:val="00A86730"/>
    <w:rsid w:val="00AB3875"/>
    <w:rsid w:val="00B54EB4"/>
    <w:rsid w:val="00B860C7"/>
    <w:rsid w:val="00C0111B"/>
    <w:rsid w:val="00C32D87"/>
    <w:rsid w:val="00C40E71"/>
    <w:rsid w:val="00C527B1"/>
    <w:rsid w:val="00C5788C"/>
    <w:rsid w:val="00CE6FF5"/>
    <w:rsid w:val="00CF5FBE"/>
    <w:rsid w:val="00D350A0"/>
    <w:rsid w:val="00D61A6D"/>
    <w:rsid w:val="00D83FF9"/>
    <w:rsid w:val="00DA5F27"/>
    <w:rsid w:val="00DB53F3"/>
    <w:rsid w:val="00DD2945"/>
    <w:rsid w:val="00DE40D2"/>
    <w:rsid w:val="00DE6397"/>
    <w:rsid w:val="00E31C02"/>
    <w:rsid w:val="00E947FB"/>
    <w:rsid w:val="00F402CC"/>
    <w:rsid w:val="00F72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4CEEC"/>
  <w15:docId w15:val="{3C13EE32-584D-48DE-91AE-4BD6504A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ac">
    <w:name w:val="table of figures"/>
    <w:basedOn w:val="a0"/>
    <w:next w:val="a0"/>
    <w:uiPriority w:val="99"/>
    <w:unhideWhenUsed/>
  </w:style>
  <w:style w:type="paragraph" w:styleId="ad">
    <w:name w:val="List Paragraph"/>
    <w:basedOn w:val="a0"/>
    <w:link w:val="ae"/>
    <w:uiPriority w:val="99"/>
    <w:qFormat/>
    <w:pPr>
      <w:ind w:left="720"/>
      <w:contextualSpacing/>
    </w:pPr>
  </w:style>
  <w:style w:type="paragraph" w:customStyle="1" w:styleId="24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12">
    <w:name w:val="toc 1"/>
    <w:basedOn w:val="a0"/>
    <w:next w:val="a0"/>
    <w:uiPriority w:val="39"/>
    <w:unhideWhenUsed/>
    <w:qFormat/>
    <w:rPr>
      <w:rFonts w:eastAsia="Times New Roman"/>
      <w:szCs w:val="24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f0">
    <w:name w:val="Title"/>
    <w:basedOn w:val="a0"/>
    <w:next w:val="a0"/>
    <w:link w:val="af1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f1">
    <w:name w:val="Заголовок Знак"/>
    <w:link w:val="af0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d"/>
    <w:link w:val="af2"/>
    <w:qFormat/>
    <w:pPr>
      <w:numPr>
        <w:numId w:val="1"/>
      </w:numPr>
    </w:pPr>
    <w:rPr>
      <w:b/>
    </w:rPr>
  </w:style>
  <w:style w:type="paragraph" w:styleId="af3">
    <w:name w:val="TOC Heading"/>
    <w:basedOn w:val="1"/>
    <w:next w:val="a0"/>
    <w:uiPriority w:val="39"/>
    <w:unhideWhenUsed/>
    <w:qFormat/>
    <w:pPr>
      <w:spacing w:line="276" w:lineRule="auto"/>
      <w:outlineLvl w:val="9"/>
    </w:pPr>
  </w:style>
  <w:style w:type="character" w:customStyle="1" w:styleId="ae">
    <w:name w:val="Абзац списка Знак"/>
    <w:link w:val="ad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2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4">
    <w:name w:val="Balloon Text"/>
    <w:basedOn w:val="a0"/>
    <w:link w:val="af5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25">
    <w:name w:val="toc 2"/>
    <w:basedOn w:val="a0"/>
    <w:next w:val="a0"/>
    <w:uiPriority w:val="39"/>
    <w:semiHidden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uiPriority w:val="39"/>
    <w:semiHidden/>
    <w:unhideWhenUsed/>
    <w:pPr>
      <w:spacing w:after="100"/>
      <w:ind w:left="2240"/>
    </w:pPr>
  </w:style>
  <w:style w:type="paragraph" w:styleId="32">
    <w:name w:val="toc 3"/>
    <w:basedOn w:val="a0"/>
    <w:next w:val="a0"/>
    <w:uiPriority w:val="39"/>
    <w:semiHidden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6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0"/>
    <w:link w:val="ListParagraphChar"/>
    <w:pPr>
      <w:ind w:left="720"/>
    </w:pPr>
    <w:rPr>
      <w:szCs w:val="20"/>
    </w:rPr>
  </w:style>
  <w:style w:type="paragraph" w:styleId="af7">
    <w:name w:val="Body Text"/>
    <w:basedOn w:val="a0"/>
    <w:link w:val="af8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8">
    <w:name w:val="Основной текст Знак"/>
    <w:link w:val="af7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9">
    <w:name w:val="Plain Text"/>
    <w:basedOn w:val="a0"/>
    <w:link w:val="afa"/>
    <w:uiPriority w:val="99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a">
    <w:name w:val="Текст Знак"/>
    <w:link w:val="af9"/>
    <w:uiPriority w:val="99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b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b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c">
    <w:name w:val="head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footer"/>
    <w:basedOn w:val="a0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link w:val="afe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0">
    <w:name w:val="Body Text Indent"/>
    <w:basedOn w:val="a0"/>
    <w:link w:val="aff1"/>
    <w:unhideWhenUsed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pPr>
      <w:ind w:firstLine="709"/>
      <w:jc w:val="both"/>
    </w:pPr>
    <w:rPr>
      <w:rFonts w:eastAsia="Times New Roman"/>
      <w:sz w:val="24"/>
      <w:szCs w:val="20"/>
    </w:rPr>
  </w:style>
  <w:style w:type="paragraph" w:styleId="aff2">
    <w:name w:val="Normal (Web)"/>
    <w:basedOn w:val="a0"/>
    <w:uiPriority w:val="99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3">
    <w:name w:val="endnote text"/>
    <w:basedOn w:val="a0"/>
    <w:link w:val="aff4"/>
    <w:uiPriority w:val="99"/>
    <w:semiHidden/>
    <w:unhideWhenUsed/>
    <w:rPr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rPr>
      <w:rFonts w:ascii="Times New Roman" w:hAnsi="Times New Roman"/>
    </w:rPr>
  </w:style>
  <w:style w:type="character" w:styleId="aff5">
    <w:name w:val="endnote reference"/>
    <w:uiPriority w:val="99"/>
    <w:semiHidden/>
    <w:unhideWhenUsed/>
    <w:rPr>
      <w:vertAlign w:val="superscript"/>
    </w:rPr>
  </w:style>
  <w:style w:type="paragraph" w:styleId="aff6">
    <w:name w:val="No Spacing"/>
    <w:uiPriority w:val="1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7">
    <w:name w:val="annotation reference"/>
    <w:uiPriority w:val="99"/>
    <w:semiHidden/>
    <w:unhideWhenUsed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semiHidden/>
    <w:rPr>
      <w:rFonts w:ascii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Cs w:val="24"/>
    </w:rPr>
  </w:style>
  <w:style w:type="character" w:styleId="affc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</w:style>
  <w:style w:type="character" w:styleId="affd">
    <w:name w:val="Strong"/>
    <w:basedOn w:val="a1"/>
    <w:uiPriority w:val="22"/>
    <w:qFormat/>
    <w:rPr>
      <w:b/>
      <w:bCs/>
    </w:rPr>
  </w:style>
  <w:style w:type="character" w:customStyle="1" w:styleId="hars2">
    <w:name w:val="hars2"/>
    <w:basedOn w:val="a1"/>
  </w:style>
  <w:style w:type="character" w:customStyle="1" w:styleId="hars1">
    <w:name w:val="hars1"/>
    <w:basedOn w:val="a1"/>
  </w:style>
  <w:style w:type="character" w:customStyle="1" w:styleId="left0">
    <w:name w:val="left"/>
    <w:basedOn w:val="a1"/>
  </w:style>
  <w:style w:type="character" w:customStyle="1" w:styleId="right">
    <w:name w:val="right"/>
    <w:basedOn w:val="a1"/>
  </w:style>
  <w:style w:type="paragraph" w:customStyle="1" w:styleId="descel1">
    <w:name w:val="desc_el1"/>
    <w:basedOn w:val="a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</w:style>
  <w:style w:type="character" w:customStyle="1" w:styleId="bl">
    <w:name w:val="bl"/>
    <w:basedOn w:val="a1"/>
  </w:style>
  <w:style w:type="character" w:customStyle="1" w:styleId="apple-style-span">
    <w:name w:val="apple-style-span"/>
    <w:basedOn w:val="a1"/>
  </w:style>
  <w:style w:type="character" w:customStyle="1" w:styleId="dfaq">
    <w:name w:val="dfaq"/>
    <w:basedOn w:val="a1"/>
  </w:style>
  <w:style w:type="character" w:customStyle="1" w:styleId="product-specvalue-inner">
    <w:name w:val="product-spec__value-inner"/>
    <w:basedOn w:val="a1"/>
  </w:style>
  <w:style w:type="character" w:styleId="HTML1">
    <w:name w:val="HTML Code"/>
    <w:basedOn w:val="a1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26">
    <w:name w:val="Сетка таблицы2"/>
    <w:basedOn w:val="a2"/>
    <w:next w:val="a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36">
    <w:name w:val="Font Style36"/>
    <w:uiPriority w:val="99"/>
    <w:rPr>
      <w:rFonts w:ascii="Times New Roman" w:hAnsi="Times New Roman" w:cs="Times New Roman"/>
      <w:sz w:val="22"/>
      <w:szCs w:val="22"/>
    </w:rPr>
  </w:style>
  <w:style w:type="character" w:styleId="affe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9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D23B-63C4-4279-AF8C-D16840134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795D98-CF9E-45C2-8636-30D477873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94CC9A-0185-405A-915D-7C84E88996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F403F-CEF4-4D81-BCB6-30DAB83F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Багров Владимир Викторович</cp:lastModifiedBy>
  <cp:revision>10</cp:revision>
  <cp:lastPrinted>2025-09-17T06:20:00Z</cp:lastPrinted>
  <dcterms:created xsi:type="dcterms:W3CDTF">2025-11-24T11:58:00Z</dcterms:created>
  <dcterms:modified xsi:type="dcterms:W3CDTF">2026-06-18T10:38:00Z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